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9EFC3" w14:textId="5A6582B0" w:rsidR="00B9107A" w:rsidRDefault="00431E77" w:rsidP="00B9107A">
      <w:pPr>
        <w:ind w:left="540"/>
      </w:pPr>
      <w:r>
        <w:t>AUGUST 202</w:t>
      </w:r>
      <w:r w:rsidR="00D17DBE">
        <w:t>4</w:t>
      </w:r>
    </w:p>
    <w:p w14:paraId="6E0FEAEC" w14:textId="77777777" w:rsidR="00B9107A" w:rsidRDefault="00B9107A" w:rsidP="00B9107A">
      <w:pPr>
        <w:ind w:left="540"/>
      </w:pPr>
    </w:p>
    <w:p w14:paraId="66F44CD6" w14:textId="77777777" w:rsidR="00B9107A" w:rsidRDefault="00B9107A" w:rsidP="00B9107A">
      <w:r>
        <w:t xml:space="preserve">         RE: NEEDED DOCUMENTS</w:t>
      </w:r>
    </w:p>
    <w:p w14:paraId="45349644" w14:textId="77777777" w:rsidR="00B9107A" w:rsidRDefault="00B9107A" w:rsidP="00B9107A">
      <w:pPr>
        <w:ind w:left="540"/>
      </w:pPr>
    </w:p>
    <w:p w14:paraId="0D759775" w14:textId="77777777" w:rsidR="00B9107A" w:rsidRDefault="00B9107A" w:rsidP="00B9107A">
      <w:pPr>
        <w:ind w:left="540"/>
      </w:pPr>
      <w:r>
        <w:t>Dear Property Owner:</w:t>
      </w:r>
    </w:p>
    <w:p w14:paraId="7340146E" w14:textId="77777777" w:rsidR="00B9107A" w:rsidRDefault="00B9107A" w:rsidP="00B9107A">
      <w:pPr>
        <w:ind w:left="540"/>
      </w:pPr>
    </w:p>
    <w:p w14:paraId="7C5CB140" w14:textId="33E966D4" w:rsidR="00B9107A" w:rsidRDefault="00B9107A" w:rsidP="00B9107A">
      <w:pPr>
        <w:ind w:left="540"/>
      </w:pPr>
      <w:r>
        <w:t>Thank you very much for the opportunity to assist you in lowering your 202</w:t>
      </w:r>
      <w:r w:rsidR="00D17DBE">
        <w:t>4</w:t>
      </w:r>
      <w:r>
        <w:t xml:space="preserve"> Ad-Valorem assessment and commensurate real estate taxes.</w:t>
      </w:r>
    </w:p>
    <w:p w14:paraId="0B08D6AB" w14:textId="77777777" w:rsidR="00B9107A" w:rsidRDefault="00B9107A" w:rsidP="00B9107A">
      <w:pPr>
        <w:ind w:left="540"/>
        <w:rPr>
          <w:b/>
          <w:u w:val="single"/>
        </w:rPr>
      </w:pPr>
    </w:p>
    <w:p w14:paraId="6D201FAE" w14:textId="4B4DCE0D" w:rsidR="00B9107A" w:rsidRDefault="00B9107A" w:rsidP="00B9107A">
      <w:pPr>
        <w:ind w:left="540"/>
      </w:pPr>
      <w:r>
        <w:t xml:space="preserve">Value Adjustment Board hearings start from approximately the last week in </w:t>
      </w:r>
      <w:r w:rsidR="005148E6">
        <w:t>September</w:t>
      </w:r>
      <w:r>
        <w:t xml:space="preserve"> of this year, through </w:t>
      </w:r>
      <w:r w:rsidR="00454A76">
        <w:t>May</w:t>
      </w:r>
      <w:r>
        <w:t xml:space="preserve"> of the following year 202</w:t>
      </w:r>
      <w:r w:rsidR="00D17DBE">
        <w:t>5</w:t>
      </w:r>
      <w:r>
        <w:t xml:space="preserve"> Your hearing date </w:t>
      </w:r>
      <w:r w:rsidR="00BE09B0">
        <w:t>may be</w:t>
      </w:r>
      <w:r>
        <w:t xml:space="preserve"> scheduled in late </w:t>
      </w:r>
      <w:r w:rsidR="00523594">
        <w:t>Septemb</w:t>
      </w:r>
      <w:r>
        <w:t>er 202</w:t>
      </w:r>
      <w:r w:rsidR="00D17DBE">
        <w:t>4</w:t>
      </w:r>
      <w:r>
        <w:t xml:space="preserve"> or later in the following year</w:t>
      </w:r>
      <w:r w:rsidR="00523594">
        <w:t xml:space="preserve"> of 202</w:t>
      </w:r>
      <w:r w:rsidR="00BE09B0">
        <w:t>5</w:t>
      </w:r>
      <w:r>
        <w:t>. Supplying the necessary data ahead of time, will ensure enough time to prepare for your hearing.</w:t>
      </w:r>
    </w:p>
    <w:p w14:paraId="046C53F2" w14:textId="77777777" w:rsidR="00B9107A" w:rsidRDefault="00B9107A" w:rsidP="00B9107A">
      <w:pPr>
        <w:ind w:left="540"/>
      </w:pPr>
    </w:p>
    <w:p w14:paraId="4ADD1699" w14:textId="7EFBD785" w:rsidR="00B9107A" w:rsidRDefault="00B9107A" w:rsidP="00B9107A">
      <w:pPr>
        <w:ind w:left="540"/>
        <w:rPr>
          <w:b/>
          <w:u w:val="single"/>
        </w:rPr>
      </w:pPr>
      <w:r>
        <w:t xml:space="preserve">To perform the quality work that you require of us, I must ask you for documents that may be key to analyzing your property. </w:t>
      </w:r>
      <w:r>
        <w:rPr>
          <w:b/>
          <w:u w:val="single"/>
        </w:rPr>
        <w:t xml:space="preserve">Some of these documents listed </w:t>
      </w:r>
      <w:r w:rsidR="00BE09B0">
        <w:rPr>
          <w:b/>
          <w:u w:val="single"/>
        </w:rPr>
        <w:t>below</w:t>
      </w:r>
      <w:r>
        <w:rPr>
          <w:b/>
          <w:u w:val="single"/>
        </w:rPr>
        <w:t xml:space="preserve"> do not apply to your type of property. However, try to send us as many of these items as possible. </w:t>
      </w:r>
    </w:p>
    <w:p w14:paraId="1EB8C174" w14:textId="77777777" w:rsidR="00B9107A" w:rsidRDefault="00B9107A" w:rsidP="00B9107A">
      <w:pPr>
        <w:ind w:left="540"/>
        <w:rPr>
          <w:b/>
          <w:u w:val="single"/>
        </w:rPr>
      </w:pPr>
    </w:p>
    <w:p w14:paraId="30E238C3" w14:textId="252F773E" w:rsidR="00B9107A" w:rsidRDefault="00B9107A" w:rsidP="00B9107A">
      <w:pPr>
        <w:ind w:left="540"/>
        <w:rPr>
          <w:sz w:val="22"/>
          <w:szCs w:val="22"/>
        </w:rPr>
      </w:pPr>
      <w:r>
        <w:rPr>
          <w:sz w:val="22"/>
          <w:szCs w:val="22"/>
        </w:rPr>
        <w:t>THE FOLLOWING DOCUMENTS OR ITEMS LISTED BELOW WILL GIVE ME VERY VALUABLE INFORMATION ABOUT YOUR PROPERTY. REMEMBER, IT IS THE ECONOMIC AND OR MARKET CONDITIONS OF THE PROPERTY FOR THE FULL YEAR OF 202</w:t>
      </w:r>
      <w:r w:rsidR="00213F30">
        <w:rPr>
          <w:sz w:val="22"/>
          <w:szCs w:val="22"/>
        </w:rPr>
        <w:t>3</w:t>
      </w:r>
      <w:r>
        <w:rPr>
          <w:sz w:val="22"/>
          <w:szCs w:val="22"/>
        </w:rPr>
        <w:t xml:space="preserve"> UP THROUGH THE ASSESSMENT DATE OF JANAURY 1, 202</w:t>
      </w:r>
      <w:r w:rsidR="00213F30">
        <w:rPr>
          <w:sz w:val="22"/>
          <w:szCs w:val="22"/>
        </w:rPr>
        <w:t>4</w:t>
      </w:r>
      <w:r>
        <w:rPr>
          <w:sz w:val="22"/>
          <w:szCs w:val="22"/>
        </w:rPr>
        <w:t>.</w:t>
      </w:r>
    </w:p>
    <w:p w14:paraId="71A85E76" w14:textId="77777777" w:rsidR="00B9107A" w:rsidRDefault="00B9107A" w:rsidP="00B9107A">
      <w:pPr>
        <w:ind w:left="540"/>
      </w:pPr>
    </w:p>
    <w:p w14:paraId="633CDBF6" w14:textId="412A49A1" w:rsidR="00B9107A" w:rsidRDefault="00B9107A" w:rsidP="00B9107A">
      <w:pPr>
        <w:ind w:left="540"/>
      </w:pPr>
      <w:r>
        <w:t>1.  202</w:t>
      </w:r>
      <w:r w:rsidR="00213F30">
        <w:t>3</w:t>
      </w:r>
      <w:r>
        <w:t xml:space="preserve"> FEDERAL INCOME TAX RETURNS RELATED TO </w:t>
      </w:r>
      <w:r w:rsidR="001B325F">
        <w:t>PROPERTY</w:t>
      </w:r>
      <w:r>
        <w:t xml:space="preserve"> ONLY. FEDERAL TAX RETURNS (with accompanying schedules or attachments), such as if applicable: - I.R.S. FORM 8825 - RENTAL REAL ESTATE INCOME AND EXPENSES OF A PARTNERSHIP OR AN S CORPORATION; OR A SCHEDULE E (Form 1040) SUPPLEMENTAL INCOME AND LOSS; 1120 FORM - U.S. CORPORATION INCOME TAX RETURN; FLORIDA TANGIBLE PERSONAL PROPERTY TAX RETURN.</w:t>
      </w:r>
    </w:p>
    <w:p w14:paraId="30CF5964" w14:textId="77777777" w:rsidR="00B9107A" w:rsidRDefault="00B9107A" w:rsidP="00B9107A">
      <w:pPr>
        <w:ind w:left="540"/>
      </w:pPr>
    </w:p>
    <w:p w14:paraId="1DA50FD2" w14:textId="6F3DC83D" w:rsidR="00B9107A" w:rsidRDefault="00B9107A" w:rsidP="00B9107A">
      <w:pPr>
        <w:ind w:left="540"/>
      </w:pPr>
      <w:r>
        <w:t>2.  202</w:t>
      </w:r>
      <w:r w:rsidR="005C4283">
        <w:t>3</w:t>
      </w:r>
      <w:r>
        <w:t xml:space="preserve"> CERTIFIED FINANCIAL STATEMENTS (only applicable to your property), OPERATING STATEMENTS REFLECTING SPECIFIC INCOME AND EXPENSES, ACCOUNTING NOTES OR SCHEDULES.</w:t>
      </w:r>
    </w:p>
    <w:p w14:paraId="605CB17F" w14:textId="77777777" w:rsidR="00B9107A" w:rsidRDefault="00B9107A" w:rsidP="00B9107A">
      <w:pPr>
        <w:ind w:left="540"/>
      </w:pPr>
    </w:p>
    <w:p w14:paraId="5F12368B" w14:textId="77777777" w:rsidR="00B9107A" w:rsidRDefault="00B9107A" w:rsidP="00B9107A">
      <w:pPr>
        <w:ind w:left="540"/>
      </w:pPr>
      <w:r>
        <w:t>3. CURRENT REALTOR LISTING FACT SHEET OR OFFERS AND OR EXECUTED PURCHASE AND SALE AGREEEMENT.</w:t>
      </w:r>
    </w:p>
    <w:p w14:paraId="58C3516E" w14:textId="77777777" w:rsidR="00B9107A" w:rsidRDefault="00B9107A" w:rsidP="00B9107A">
      <w:pPr>
        <w:ind w:left="540"/>
      </w:pPr>
    </w:p>
    <w:p w14:paraId="5817C81E" w14:textId="77777777" w:rsidR="00B9107A" w:rsidRDefault="00B9107A" w:rsidP="00B9107A">
      <w:pPr>
        <w:ind w:left="540"/>
      </w:pPr>
      <w:r>
        <w:t>4. COPY OF A CLOSING STATEMENT PERTINENT TO THE SALE.</w:t>
      </w:r>
    </w:p>
    <w:p w14:paraId="33F57000" w14:textId="77777777" w:rsidR="00B9107A" w:rsidRDefault="00B9107A" w:rsidP="009B30EA"/>
    <w:p w14:paraId="69D68E55" w14:textId="77777777" w:rsidR="00B9107A" w:rsidRDefault="00B9107A" w:rsidP="00B9107A">
      <w:pPr>
        <w:ind w:left="540"/>
      </w:pPr>
      <w:r>
        <w:t>5. MORTGAGE FINANCIAL DOCUMENTS AND ACCOMPANYING CLOSING STATEMENTS.</w:t>
      </w:r>
    </w:p>
    <w:p w14:paraId="79E7E6E2" w14:textId="77777777" w:rsidR="008E3000" w:rsidRDefault="008E3000" w:rsidP="00B9107A">
      <w:pPr>
        <w:ind w:left="540"/>
      </w:pPr>
    </w:p>
    <w:p w14:paraId="671F4704" w14:textId="394A7E9C" w:rsidR="00B9107A" w:rsidRDefault="00AF0B35" w:rsidP="00B9107A">
      <w:pPr>
        <w:ind w:left="540"/>
      </w:pPr>
      <w:r>
        <w:lastRenderedPageBreak/>
        <w:t>Page-2</w:t>
      </w:r>
    </w:p>
    <w:p w14:paraId="153C9CB9" w14:textId="77777777" w:rsidR="00AF0B35" w:rsidRDefault="00AF0B35" w:rsidP="00B9107A">
      <w:pPr>
        <w:ind w:left="540"/>
      </w:pPr>
    </w:p>
    <w:p w14:paraId="35F45320" w14:textId="6805438D" w:rsidR="00B9107A" w:rsidRDefault="00B9107A" w:rsidP="00B9107A">
      <w:pPr>
        <w:ind w:left="540"/>
        <w:rPr>
          <w:sz w:val="22"/>
          <w:szCs w:val="22"/>
        </w:rPr>
      </w:pPr>
      <w:r>
        <w:t xml:space="preserve">6. </w:t>
      </w:r>
      <w:r>
        <w:rPr>
          <w:sz w:val="22"/>
          <w:szCs w:val="22"/>
        </w:rPr>
        <w:t>IF THIS PROPERTY HAS BEEN ACQUIRED IN THE LAST T</w:t>
      </w:r>
      <w:r w:rsidR="00D963AC">
        <w:rPr>
          <w:sz w:val="22"/>
          <w:szCs w:val="22"/>
        </w:rPr>
        <w:t>WO</w:t>
      </w:r>
      <w:r>
        <w:rPr>
          <w:sz w:val="22"/>
          <w:szCs w:val="22"/>
        </w:rPr>
        <w:t xml:space="preserve"> YEARS; AN APPRAISAL OR OPINION OF VALUE LETTER, IN CONNECTION WITH OBTAINING MORTGAGE FINANCING WILL SUFFICE.</w:t>
      </w:r>
    </w:p>
    <w:p w14:paraId="7925B0F6" w14:textId="77777777" w:rsidR="00B9107A" w:rsidRDefault="00B9107A" w:rsidP="00B9107A">
      <w:pPr>
        <w:ind w:left="540"/>
        <w:rPr>
          <w:sz w:val="22"/>
          <w:szCs w:val="22"/>
        </w:rPr>
      </w:pPr>
    </w:p>
    <w:p w14:paraId="3602D25E" w14:textId="77777777" w:rsidR="00B9107A" w:rsidRDefault="00B9107A" w:rsidP="00B9107A">
      <w:pPr>
        <w:ind w:left="540"/>
        <w:rPr>
          <w:sz w:val="22"/>
          <w:szCs w:val="22"/>
        </w:rPr>
      </w:pPr>
      <w:r>
        <w:rPr>
          <w:sz w:val="22"/>
          <w:szCs w:val="22"/>
        </w:rPr>
        <w:t>7. FEASIBLITY OR MARKET ANALYSIS.</w:t>
      </w:r>
    </w:p>
    <w:p w14:paraId="254D2383" w14:textId="77777777" w:rsidR="00B9107A" w:rsidRDefault="00B9107A" w:rsidP="00B9107A">
      <w:pPr>
        <w:ind w:left="540"/>
        <w:rPr>
          <w:sz w:val="22"/>
          <w:szCs w:val="22"/>
        </w:rPr>
      </w:pPr>
    </w:p>
    <w:p w14:paraId="1B581762" w14:textId="400D295A" w:rsidR="00B9107A" w:rsidRDefault="00B9107A" w:rsidP="00B9107A">
      <w:pPr>
        <w:ind w:left="540"/>
        <w:rPr>
          <w:sz w:val="22"/>
          <w:szCs w:val="22"/>
        </w:rPr>
      </w:pPr>
      <w:r>
        <w:rPr>
          <w:sz w:val="22"/>
          <w:szCs w:val="22"/>
        </w:rPr>
        <w:t>8. COPY OF ANY LEASES IN THE FULL YEAR OF 20</w:t>
      </w:r>
      <w:r w:rsidR="00812F59">
        <w:rPr>
          <w:sz w:val="22"/>
          <w:szCs w:val="22"/>
        </w:rPr>
        <w:t>2</w:t>
      </w:r>
      <w:r w:rsidR="00440902">
        <w:rPr>
          <w:sz w:val="22"/>
          <w:szCs w:val="22"/>
        </w:rPr>
        <w:t>3</w:t>
      </w:r>
      <w:r>
        <w:rPr>
          <w:sz w:val="22"/>
          <w:szCs w:val="22"/>
        </w:rPr>
        <w:t>, RENT ROLLS, LEASE DETAILS, INCOME AND EXPENSE PROJECTIONS FOR THE INVESTMENT HOLDING PERIOD. THE RENT ROLL MUST SHOW ALL RENTABLE SPACE ORUNITS AND RENT PER SQ.FT. OF EACH PLUS CAM, IF ANY. IF SPACE IS VACANT INDICATE MARKET RENT FOR THOSE UNITS OR SPACE</w:t>
      </w:r>
    </w:p>
    <w:p w14:paraId="1D85C652" w14:textId="77777777" w:rsidR="00B9107A" w:rsidRDefault="00B9107A" w:rsidP="00B9107A">
      <w:pPr>
        <w:ind w:left="540"/>
      </w:pPr>
    </w:p>
    <w:p w14:paraId="301608B7" w14:textId="48599C85" w:rsidR="00B9107A" w:rsidRDefault="00B9107A" w:rsidP="00B9107A">
      <w:pPr>
        <w:ind w:left="540"/>
      </w:pPr>
      <w:r>
        <w:t>9. 202</w:t>
      </w:r>
      <w:r w:rsidR="008B682E">
        <w:t>3</w:t>
      </w:r>
      <w:r>
        <w:t xml:space="preserve"> PROFIT AND LOSS STATEMENTS.</w:t>
      </w:r>
    </w:p>
    <w:p w14:paraId="58590E8C" w14:textId="77777777" w:rsidR="00B9107A" w:rsidRDefault="00B9107A" w:rsidP="00B9107A">
      <w:pPr>
        <w:ind w:left="540"/>
      </w:pPr>
      <w:r>
        <w:t>10.</w:t>
      </w:r>
      <w:r>
        <w:tab/>
        <w:t>a. Easements or reservations</w:t>
      </w:r>
    </w:p>
    <w:p w14:paraId="6B90084B" w14:textId="77777777" w:rsidR="00B9107A" w:rsidRDefault="00B9107A" w:rsidP="00B9107A">
      <w:pPr>
        <w:ind w:left="540"/>
      </w:pPr>
      <w:r>
        <w:tab/>
      </w:r>
      <w:r>
        <w:tab/>
        <w:t>b. Deed restrictions</w:t>
      </w:r>
    </w:p>
    <w:p w14:paraId="0F9B139E" w14:textId="77777777" w:rsidR="00B9107A" w:rsidRDefault="00B9107A" w:rsidP="00B9107A">
      <w:pPr>
        <w:ind w:left="540"/>
      </w:pPr>
      <w:r>
        <w:tab/>
      </w:r>
      <w:r>
        <w:tab/>
        <w:t>c. covenant restrictions or variances</w:t>
      </w:r>
    </w:p>
    <w:p w14:paraId="4B4C5D4E" w14:textId="77777777" w:rsidR="00B9107A" w:rsidRDefault="00B9107A" w:rsidP="00B9107A">
      <w:pPr>
        <w:ind w:left="540"/>
      </w:pPr>
      <w:r>
        <w:tab/>
      </w:r>
      <w:r>
        <w:tab/>
        <w:t>d. Zoning restrictions or variances</w:t>
      </w:r>
    </w:p>
    <w:p w14:paraId="4BA4490F" w14:textId="77777777" w:rsidR="00B9107A" w:rsidRDefault="00B9107A" w:rsidP="00B9107A">
      <w:pPr>
        <w:ind w:left="540"/>
      </w:pPr>
      <w:r>
        <w:tab/>
      </w:r>
      <w:r>
        <w:tab/>
        <w:t>e, Encumbrances</w:t>
      </w:r>
    </w:p>
    <w:p w14:paraId="7893A87A" w14:textId="4CE081A8" w:rsidR="00B9107A" w:rsidRDefault="00B9107A" w:rsidP="00B9107A">
      <w:pPr>
        <w:ind w:left="540"/>
      </w:pPr>
      <w:r>
        <w:tab/>
      </w:r>
      <w:r>
        <w:tab/>
        <w:t>f. Any declarations (e.g., Declaration of Condominiums)</w:t>
      </w:r>
    </w:p>
    <w:p w14:paraId="53B33CF7" w14:textId="77777777" w:rsidR="00B9107A" w:rsidRDefault="00B9107A" w:rsidP="00B9107A">
      <w:pPr>
        <w:ind w:left="540"/>
      </w:pPr>
      <w:r>
        <w:tab/>
      </w:r>
      <w:r>
        <w:tab/>
        <w:t>g. General Contractor and Architectural contracts</w:t>
      </w:r>
    </w:p>
    <w:p w14:paraId="1E36B842" w14:textId="77777777" w:rsidR="00B9107A" w:rsidRDefault="00B9107A" w:rsidP="00B9107A">
      <w:pPr>
        <w:ind w:left="540"/>
      </w:pPr>
      <w:r>
        <w:tab/>
      </w:r>
      <w:r>
        <w:tab/>
        <w:t>h. Special Assessments or Lis-Pendens liens</w:t>
      </w:r>
    </w:p>
    <w:p w14:paraId="34477E5D" w14:textId="77777777" w:rsidR="00B9107A" w:rsidRDefault="00B9107A" w:rsidP="00B9107A">
      <w:pPr>
        <w:ind w:left="540"/>
      </w:pPr>
      <w:r>
        <w:tab/>
      </w:r>
      <w:r>
        <w:tab/>
        <w:t>i.  Ownership type or interest in property</w:t>
      </w:r>
    </w:p>
    <w:p w14:paraId="35C78D14" w14:textId="77777777" w:rsidR="00B9107A" w:rsidRDefault="00B9107A" w:rsidP="00B9107A">
      <w:pPr>
        <w:ind w:left="540"/>
      </w:pPr>
      <w:r>
        <w:tab/>
      </w:r>
      <w:r>
        <w:tab/>
        <w:t>j.  Map references/Property sketch/copy of Survey</w:t>
      </w:r>
    </w:p>
    <w:p w14:paraId="437C0332" w14:textId="77777777" w:rsidR="00B9107A" w:rsidRDefault="00B9107A" w:rsidP="00B9107A">
      <w:pPr>
        <w:ind w:left="540"/>
      </w:pPr>
      <w:r>
        <w:tab/>
      </w:r>
      <w:r>
        <w:tab/>
        <w:t>k. Photographs and or aerial photographs</w:t>
      </w:r>
    </w:p>
    <w:p w14:paraId="07936138" w14:textId="77777777" w:rsidR="00B9107A" w:rsidRDefault="00B9107A" w:rsidP="00B9107A">
      <w:pPr>
        <w:ind w:left="540"/>
      </w:pPr>
      <w:r>
        <w:tab/>
      </w:r>
      <w:r>
        <w:tab/>
        <w:t>l.  Physical attributes to property</w:t>
      </w:r>
    </w:p>
    <w:p w14:paraId="3C0562D5" w14:textId="77777777" w:rsidR="00B9107A" w:rsidRDefault="00B9107A" w:rsidP="00B9107A">
      <w:pPr>
        <w:ind w:left="540"/>
      </w:pPr>
      <w:r>
        <w:tab/>
      </w:r>
      <w:r>
        <w:tab/>
        <w:t>m. Construction Cost data</w:t>
      </w:r>
    </w:p>
    <w:p w14:paraId="35AD55C7" w14:textId="77777777" w:rsidR="00B9107A" w:rsidRDefault="00B9107A" w:rsidP="00B9107A">
      <w:pPr>
        <w:ind w:left="540"/>
      </w:pPr>
      <w:r>
        <w:tab/>
      </w:r>
      <w:r>
        <w:tab/>
        <w:t>n. Special Financing Arrangements</w:t>
      </w:r>
    </w:p>
    <w:p w14:paraId="55C0894F" w14:textId="77777777" w:rsidR="00B9107A" w:rsidRDefault="00B9107A" w:rsidP="00B9107A">
      <w:pPr>
        <w:ind w:left="540"/>
      </w:pPr>
      <w:r>
        <w:tab/>
      </w:r>
      <w:r>
        <w:tab/>
        <w:t>o. Environmental Audits - Phases I-III as applicable</w:t>
      </w:r>
    </w:p>
    <w:p w14:paraId="5660899E" w14:textId="4108FE54" w:rsidR="00B9107A" w:rsidRDefault="00B9107A" w:rsidP="00B9107A">
      <w:pPr>
        <w:ind w:left="540"/>
      </w:pPr>
      <w:r>
        <w:tab/>
      </w:r>
      <w:r>
        <w:tab/>
        <w:t xml:space="preserve">p. Other governmental Restrictions that limit property use (e.g., zoning, or environmental </w:t>
      </w:r>
      <w:r>
        <w:tab/>
      </w:r>
      <w:r>
        <w:tab/>
        <w:t>remediation).</w:t>
      </w:r>
    </w:p>
    <w:p w14:paraId="508C5E25" w14:textId="7ABD4D24" w:rsidR="00B9107A" w:rsidRDefault="00B9107A" w:rsidP="00B9107A">
      <w:pPr>
        <w:ind w:left="540"/>
      </w:pPr>
      <w:r>
        <w:t>11. Pictures of excessive physical, external, or environmental deterioration that adversely affects the value of your property.</w:t>
      </w:r>
    </w:p>
    <w:p w14:paraId="340492ED" w14:textId="77777777" w:rsidR="00B9107A" w:rsidRDefault="00B9107A" w:rsidP="00B9107A">
      <w:pPr>
        <w:ind w:left="540"/>
      </w:pPr>
    </w:p>
    <w:p w14:paraId="2E854DA3" w14:textId="77777777" w:rsidR="00B9107A" w:rsidRDefault="00B9107A" w:rsidP="00B9107A">
      <w:pPr>
        <w:ind w:left="540"/>
        <w:rPr>
          <w:b/>
        </w:rPr>
      </w:pPr>
      <w:r>
        <w:rPr>
          <w:b/>
        </w:rPr>
        <w:t>I need whatever items listed above, are applicable to your property.</w:t>
      </w:r>
    </w:p>
    <w:p w14:paraId="4B004141" w14:textId="77777777" w:rsidR="00B9107A" w:rsidRDefault="00B9107A" w:rsidP="00B9107A">
      <w:pPr>
        <w:ind w:left="540"/>
      </w:pPr>
      <w:r>
        <w:t>Thank you for your attention. Any questions, please call or e-mail me</w:t>
      </w:r>
    </w:p>
    <w:p w14:paraId="63D428B0" w14:textId="77777777" w:rsidR="00B9107A" w:rsidRDefault="00B9107A" w:rsidP="00B9107A">
      <w:pPr>
        <w:ind w:left="540"/>
      </w:pPr>
    </w:p>
    <w:p w14:paraId="5D29CC1D" w14:textId="77777777" w:rsidR="00B9107A" w:rsidRDefault="00B9107A" w:rsidP="00B9107A">
      <w:pPr>
        <w:ind w:left="540"/>
      </w:pPr>
      <w:r>
        <w:t>Yours Truly,</w:t>
      </w:r>
    </w:p>
    <w:p w14:paraId="27886F1F" w14:textId="77777777" w:rsidR="00B9107A" w:rsidRDefault="00B9107A" w:rsidP="00B9107A">
      <w:pPr>
        <w:ind w:left="540"/>
      </w:pPr>
      <w:r>
        <w:rPr>
          <w:noProof/>
        </w:rPr>
        <w:drawing>
          <wp:inline distT="0" distB="0" distL="0" distR="0" wp14:anchorId="1989B879" wp14:editId="5376AC15">
            <wp:extent cx="1943100" cy="647700"/>
            <wp:effectExtent l="0" t="0" r="0" b="0"/>
            <wp:docPr id="2" name="image2.jpg" descr="C:\Users\STEVE'S\Pictures\signature.jpg"/>
            <wp:cNvGraphicFramePr/>
            <a:graphic xmlns:a="http://schemas.openxmlformats.org/drawingml/2006/main">
              <a:graphicData uri="http://schemas.openxmlformats.org/drawingml/2006/picture">
                <pic:pic xmlns:pic="http://schemas.openxmlformats.org/drawingml/2006/picture">
                  <pic:nvPicPr>
                    <pic:cNvPr id="0" name="image2.jpg" descr="C:\Users\STEVE'S\Pictures\signature.jpg"/>
                    <pic:cNvPicPr preferRelativeResize="0"/>
                  </pic:nvPicPr>
                  <pic:blipFill>
                    <a:blip r:embed="rId6"/>
                    <a:srcRect/>
                    <a:stretch>
                      <a:fillRect/>
                    </a:stretch>
                  </pic:blipFill>
                  <pic:spPr>
                    <a:xfrm>
                      <a:off x="0" y="0"/>
                      <a:ext cx="1943100" cy="647700"/>
                    </a:xfrm>
                    <a:prstGeom prst="rect">
                      <a:avLst/>
                    </a:prstGeom>
                    <a:ln/>
                  </pic:spPr>
                </pic:pic>
              </a:graphicData>
            </a:graphic>
          </wp:inline>
        </w:drawing>
      </w:r>
    </w:p>
    <w:p w14:paraId="381BB208" w14:textId="77777777" w:rsidR="00B9107A" w:rsidRDefault="00B9107A" w:rsidP="00B9107A">
      <w:r>
        <w:t xml:space="preserve">    Steven N. Housman, President</w:t>
      </w:r>
    </w:p>
    <w:p w14:paraId="5CB08C04" w14:textId="77777777" w:rsidR="00DA1B3A" w:rsidRDefault="00DA1B3A" w:rsidP="00DA1B3A"/>
    <w:p w14:paraId="6483F5C2" w14:textId="77777777" w:rsidR="00334294" w:rsidRDefault="00334294" w:rsidP="00815D80">
      <w:pPr>
        <w:ind w:left="540"/>
      </w:pPr>
    </w:p>
    <w:p w14:paraId="3577F974" w14:textId="77777777" w:rsidR="00361CAF" w:rsidRDefault="00361CAF" w:rsidP="00361CAF"/>
    <w:p w14:paraId="56A9B925" w14:textId="77777777" w:rsidR="00361CAF" w:rsidRDefault="00361CAF" w:rsidP="00361CAF"/>
    <w:sectPr w:rsidR="00361CAF" w:rsidSect="002231FB">
      <w:headerReference w:type="even" r:id="rId7"/>
      <w:headerReference w:type="default" r:id="rId8"/>
      <w:footerReference w:type="even" r:id="rId9"/>
      <w:footerReference w:type="default" r:id="rId10"/>
      <w:headerReference w:type="first" r:id="rId11"/>
      <w:footerReference w:type="first" r:id="rId12"/>
      <w:pgSz w:w="12240" w:h="15840" w:code="1"/>
      <w:pgMar w:top="1440" w:right="90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0B71" w14:textId="77777777" w:rsidR="00F61B45" w:rsidRDefault="00F61B45">
      <w:r>
        <w:separator/>
      </w:r>
    </w:p>
  </w:endnote>
  <w:endnote w:type="continuationSeparator" w:id="0">
    <w:p w14:paraId="14017B4A" w14:textId="77777777" w:rsidR="00F61B45" w:rsidRDefault="00F6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97A4" w14:textId="77777777" w:rsidR="00334294" w:rsidRDefault="00334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1C68" w14:textId="77777777" w:rsidR="00B9606A" w:rsidRDefault="00B96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0E65F" w14:textId="77777777" w:rsidR="002231FB" w:rsidRDefault="002231FB" w:rsidP="002231FB">
    <w:pPr>
      <w:pStyle w:val="Style2"/>
      <w:adjustRightInd/>
      <w:spacing w:line="360" w:lineRule="auto"/>
      <w:ind w:left="-720" w:right="-720"/>
      <w:jc w:val="center"/>
      <w:rPr>
        <w:rFonts w:ascii="Bookman Old Style" w:hAnsi="Bookman Old Style" w:cs="Bookman Old Style"/>
        <w:color w:val="6178AE"/>
        <w:sz w:val="14"/>
        <w:szCs w:val="14"/>
      </w:rPr>
    </w:pPr>
    <w:r>
      <w:rPr>
        <w:rFonts w:ascii="Bookman Old Style" w:hAnsi="Bookman Old Style" w:cs="Bookman Old Style"/>
        <w:color w:val="6178AE"/>
        <w:sz w:val="14"/>
        <w:szCs w:val="14"/>
      </w:rPr>
      <w:t>Property Tax Reductions for:</w:t>
    </w:r>
  </w:p>
  <w:p w14:paraId="54526E67" w14:textId="77777777" w:rsidR="002231FB" w:rsidRDefault="002231FB" w:rsidP="002231FB">
    <w:pPr>
      <w:pStyle w:val="Style1"/>
      <w:spacing w:before="36"/>
      <w:ind w:right="-1080"/>
      <w:rPr>
        <w:rStyle w:val="CharacterStyle1"/>
      </w:rPr>
    </w:pPr>
    <w:r>
      <w:rPr>
        <w:rStyle w:val="CharacterStyle1"/>
        <w:spacing w:val="13"/>
      </w:rPr>
      <w:t>Land • Commercial/Industrial • Personal Property • Contamination Problems • Apartment Buildings • Hotels/Motels</w:t>
    </w:r>
    <w:r>
      <w:rPr>
        <w:rStyle w:val="CharacterStyle1"/>
        <w:spacing w:val="13"/>
      </w:rPr>
      <w:br/>
    </w:r>
    <w:r>
      <w:rPr>
        <w:rStyle w:val="CharacterStyle1"/>
        <w:spacing w:val="11"/>
      </w:rPr>
      <w:t>AFFILIATION: National Society of Environmental Consultants • The Commercial Industrial Association Of So. Florida</w:t>
    </w:r>
    <w:r>
      <w:rPr>
        <w:rStyle w:val="CharacterStyle1"/>
        <w:spacing w:val="11"/>
      </w:rPr>
      <w:br/>
    </w:r>
    <w:r>
      <w:rPr>
        <w:rStyle w:val="CharacterStyle1"/>
      </w:rPr>
      <w:t>International Association of Assessing Officers • Florida Association of Property Tax Professionals</w:t>
    </w:r>
  </w:p>
  <w:p w14:paraId="79623F7B" w14:textId="77777777" w:rsidR="003667FE" w:rsidRDefault="00366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A7370" w14:textId="77777777" w:rsidR="00F61B45" w:rsidRDefault="00F61B45">
      <w:r>
        <w:separator/>
      </w:r>
    </w:p>
  </w:footnote>
  <w:footnote w:type="continuationSeparator" w:id="0">
    <w:p w14:paraId="6CCE9975" w14:textId="77777777" w:rsidR="00F61B45" w:rsidRDefault="00F6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13836" w14:textId="77777777" w:rsidR="00334294" w:rsidRDefault="00334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CA6D" w14:textId="77777777" w:rsidR="00B9606A" w:rsidRDefault="00B9606A" w:rsidP="001500AE">
    <w:pPr>
      <w:pStyle w:val="Style1"/>
      <w:spacing w:line="321" w:lineRule="auto"/>
      <w:ind w:left="360" w:right="-900"/>
      <w:rPr>
        <w:rStyle w:val="CharacterStyle1"/>
        <w:rFonts w:ascii="Times New Roman" w:hAnsi="Times New Roman" w:cs="Times New Roman"/>
        <w:w w:val="118"/>
        <w:sz w:val="30"/>
        <w:szCs w:val="30"/>
      </w:rPr>
    </w:pPr>
  </w:p>
  <w:p w14:paraId="365C9E40" w14:textId="77777777" w:rsidR="001500AE" w:rsidRDefault="001500AE" w:rsidP="00B9606A">
    <w:pPr>
      <w:pStyle w:val="Style1"/>
      <w:spacing w:line="321" w:lineRule="auto"/>
      <w:rPr>
        <w:rStyle w:val="CharacterStyle1"/>
        <w:rFonts w:ascii="Times New Roman" w:hAnsi="Times New Roman" w:cs="Times New Roman"/>
        <w:w w:val="118"/>
        <w:sz w:val="30"/>
        <w:szCs w:val="30"/>
      </w:rPr>
    </w:pPr>
  </w:p>
  <w:p w14:paraId="1A2FD166" w14:textId="77777777" w:rsidR="001500AE" w:rsidRDefault="001500AE" w:rsidP="00B9606A">
    <w:pPr>
      <w:pStyle w:val="Style1"/>
      <w:spacing w:line="321" w:lineRule="auto"/>
      <w:rPr>
        <w:rStyle w:val="CharacterStyle1"/>
        <w:rFonts w:ascii="Times New Roman" w:hAnsi="Times New Roman" w:cs="Times New Roman"/>
        <w:w w:val="118"/>
        <w:sz w:val="30"/>
        <w:szCs w:val="30"/>
      </w:rPr>
    </w:pPr>
  </w:p>
  <w:p w14:paraId="3780E8DB" w14:textId="77777777" w:rsidR="00B9606A" w:rsidRDefault="00B9606A" w:rsidP="005B323A">
    <w:pPr>
      <w:pStyle w:val="Header"/>
      <w:tabs>
        <w:tab w:val="clear" w:pos="8640"/>
        <w:tab w:val="right" w:pos="9360"/>
      </w:tabs>
      <w:ind w:righ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59523" w14:textId="77777777" w:rsidR="002231FB" w:rsidRDefault="00DA1B3A" w:rsidP="002231FB">
    <w:pPr>
      <w:pStyle w:val="Style1"/>
      <w:spacing w:line="321" w:lineRule="auto"/>
      <w:rPr>
        <w:rStyle w:val="CharacterStyle1"/>
        <w:rFonts w:ascii="Times New Roman" w:hAnsi="Times New Roman" w:cs="Times New Roman"/>
        <w:w w:val="118"/>
        <w:sz w:val="30"/>
        <w:szCs w:val="30"/>
      </w:rPr>
    </w:pPr>
    <w:r>
      <w:rPr>
        <w:rFonts w:ascii="Times New Roman" w:hAnsi="Times New Roman" w:cs="Times New Roman"/>
        <w:noProof/>
        <w:sz w:val="30"/>
        <w:szCs w:val="30"/>
      </w:rPr>
      <w:drawing>
        <wp:anchor distT="0" distB="0" distL="114300" distR="114300" simplePos="0" relativeHeight="251657728" behindDoc="0" locked="0" layoutInCell="1" allowOverlap="1" wp14:anchorId="3BD1D85E" wp14:editId="7C667193">
          <wp:simplePos x="0" y="0"/>
          <wp:positionH relativeFrom="column">
            <wp:posOffset>2907030</wp:posOffset>
          </wp:positionH>
          <wp:positionV relativeFrom="paragraph">
            <wp:posOffset>-400050</wp:posOffset>
          </wp:positionV>
          <wp:extent cx="1028700" cy="742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73942" w14:textId="77777777" w:rsidR="002231FB" w:rsidRDefault="002231FB" w:rsidP="002231FB">
    <w:pPr>
      <w:pStyle w:val="Style1"/>
      <w:spacing w:line="321" w:lineRule="auto"/>
      <w:rPr>
        <w:rStyle w:val="CharacterStyle1"/>
        <w:rFonts w:ascii="Times New Roman" w:hAnsi="Times New Roman" w:cs="Times New Roman"/>
        <w:w w:val="118"/>
        <w:sz w:val="30"/>
        <w:szCs w:val="30"/>
      </w:rPr>
    </w:pPr>
    <w:r>
      <w:rPr>
        <w:rStyle w:val="CharacterStyle1"/>
        <w:rFonts w:ascii="Times New Roman" w:hAnsi="Times New Roman" w:cs="Times New Roman"/>
        <w:w w:val="118"/>
        <w:sz w:val="30"/>
        <w:szCs w:val="30"/>
      </w:rPr>
      <w:t>PROPERTY TAX EXPERTS, INC.</w:t>
    </w:r>
  </w:p>
  <w:p w14:paraId="682C4EC6" w14:textId="77777777" w:rsidR="002231FB" w:rsidRDefault="002231FB" w:rsidP="002231FB">
    <w:pPr>
      <w:pStyle w:val="Style1"/>
      <w:spacing w:line="288" w:lineRule="auto"/>
      <w:rPr>
        <w:rStyle w:val="CharacterStyle1"/>
        <w:rFonts w:ascii="Times New Roman" w:hAnsi="Times New Roman" w:cs="Times New Roman"/>
        <w:i/>
        <w:iCs/>
        <w:sz w:val="18"/>
        <w:szCs w:val="18"/>
      </w:rPr>
    </w:pPr>
    <w:r>
      <w:rPr>
        <w:rStyle w:val="CharacterStyle1"/>
        <w:rFonts w:ascii="Times New Roman" w:hAnsi="Times New Roman" w:cs="Times New Roman"/>
        <w:i/>
        <w:iCs/>
        <w:sz w:val="18"/>
        <w:szCs w:val="18"/>
      </w:rPr>
      <w:t>Licensed Real Estate Broker CQ 0270685</w:t>
    </w:r>
  </w:p>
  <w:p w14:paraId="06D6EBCF" w14:textId="77777777" w:rsidR="002231FB" w:rsidRDefault="00630C1D" w:rsidP="002231FB">
    <w:pPr>
      <w:pStyle w:val="Header"/>
      <w:jc w:val="center"/>
      <w:rPr>
        <w:rFonts w:ascii="Bookman Old Style" w:hAnsi="Bookman Old Style" w:cs="Bookman Old Style"/>
        <w:color w:val="6178AE"/>
        <w:sz w:val="16"/>
        <w:szCs w:val="16"/>
      </w:rPr>
    </w:pPr>
    <w:r>
      <w:rPr>
        <w:rFonts w:ascii="Bookman Old Style" w:hAnsi="Bookman Old Style" w:cs="Bookman Old Style"/>
        <w:color w:val="6178AE"/>
        <w:sz w:val="16"/>
        <w:szCs w:val="16"/>
      </w:rPr>
      <w:t>950 South Pine Island Road Suite A-150</w:t>
    </w:r>
    <w:r w:rsidR="002231FB">
      <w:rPr>
        <w:rFonts w:ascii="Bookman Old Style" w:hAnsi="Bookman Old Style" w:cs="Bookman Old Style"/>
        <w:color w:val="6178AE"/>
        <w:sz w:val="16"/>
        <w:szCs w:val="16"/>
      </w:rPr>
      <w:t xml:space="preserve"> </w:t>
    </w:r>
    <w:r>
      <w:rPr>
        <w:rFonts w:ascii="Bookman Old Style" w:hAnsi="Bookman Old Style" w:cs="Bookman Old Style"/>
        <w:color w:val="6178AE"/>
        <w:sz w:val="16"/>
        <w:szCs w:val="16"/>
      </w:rPr>
      <w:t>Plantation FL 33324</w:t>
    </w:r>
    <w:r w:rsidR="002231FB">
      <w:rPr>
        <w:rFonts w:ascii="Bookman Old Style" w:hAnsi="Bookman Old Style" w:cs="Bookman Old Style"/>
        <w:color w:val="6178AE"/>
        <w:sz w:val="16"/>
        <w:szCs w:val="16"/>
      </w:rPr>
      <w:t>• (954) 981-8332 • Dade (305) 937-0525 • Fax (954) 389-4867</w:t>
    </w:r>
  </w:p>
  <w:p w14:paraId="7E210A8F" w14:textId="77777777" w:rsidR="002231FB" w:rsidRDefault="002231FB" w:rsidP="002231FB">
    <w:pPr>
      <w:pStyle w:val="Header"/>
      <w:jc w:val="center"/>
    </w:pPr>
    <w:r>
      <w:rPr>
        <w:rFonts w:ascii="Bookman Old Style" w:hAnsi="Bookman Old Style" w:cs="Bookman Old Style"/>
        <w:color w:val="6178AE"/>
        <w:sz w:val="16"/>
        <w:szCs w:val="16"/>
      </w:rPr>
      <w:t xml:space="preserve">Email: </w:t>
    </w:r>
    <w:r w:rsidR="00630C1D">
      <w:rPr>
        <w:rFonts w:ascii="Bookman Old Style" w:hAnsi="Bookman Old Style" w:cs="Bookman Old Style"/>
        <w:color w:val="6178AE"/>
        <w:sz w:val="16"/>
        <w:szCs w:val="16"/>
      </w:rPr>
      <w:t>steven.housman@prptytax.com</w:t>
    </w:r>
    <w:r>
      <w:rPr>
        <w:rFonts w:ascii="Bookman Old Style" w:hAnsi="Bookman Old Style" w:cs="Bookman Old Style"/>
        <w:color w:val="6178AE"/>
        <w:sz w:val="16"/>
        <w:szCs w:val="16"/>
      </w:rPr>
      <w:t xml:space="preserve"> • Website: www.prptytax.com</w:t>
    </w:r>
  </w:p>
  <w:p w14:paraId="549F1027" w14:textId="77777777" w:rsidR="003667FE" w:rsidRDefault="00366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B3A"/>
    <w:rsid w:val="000023FE"/>
    <w:rsid w:val="00004336"/>
    <w:rsid w:val="000074E5"/>
    <w:rsid w:val="000079AF"/>
    <w:rsid w:val="000147FE"/>
    <w:rsid w:val="0001730A"/>
    <w:rsid w:val="000350F4"/>
    <w:rsid w:val="000408BC"/>
    <w:rsid w:val="000449A8"/>
    <w:rsid w:val="00053BE9"/>
    <w:rsid w:val="00057919"/>
    <w:rsid w:val="0006452F"/>
    <w:rsid w:val="0006562E"/>
    <w:rsid w:val="00073643"/>
    <w:rsid w:val="00076EE7"/>
    <w:rsid w:val="00081198"/>
    <w:rsid w:val="000823A8"/>
    <w:rsid w:val="00083096"/>
    <w:rsid w:val="00085E59"/>
    <w:rsid w:val="00093A58"/>
    <w:rsid w:val="0009589A"/>
    <w:rsid w:val="00096822"/>
    <w:rsid w:val="00096BB6"/>
    <w:rsid w:val="000A5B82"/>
    <w:rsid w:val="000A627B"/>
    <w:rsid w:val="000A699C"/>
    <w:rsid w:val="000C05F0"/>
    <w:rsid w:val="000C0CEC"/>
    <w:rsid w:val="000C4135"/>
    <w:rsid w:val="000C50AD"/>
    <w:rsid w:val="000C64D0"/>
    <w:rsid w:val="000C7CE1"/>
    <w:rsid w:val="000D7551"/>
    <w:rsid w:val="000E060F"/>
    <w:rsid w:val="000F05B2"/>
    <w:rsid w:val="00106357"/>
    <w:rsid w:val="00111840"/>
    <w:rsid w:val="001138EC"/>
    <w:rsid w:val="00114D97"/>
    <w:rsid w:val="001155FC"/>
    <w:rsid w:val="001202DF"/>
    <w:rsid w:val="00120CA6"/>
    <w:rsid w:val="0012362A"/>
    <w:rsid w:val="001319DC"/>
    <w:rsid w:val="001364D2"/>
    <w:rsid w:val="0013666A"/>
    <w:rsid w:val="001415EE"/>
    <w:rsid w:val="00146B54"/>
    <w:rsid w:val="001500AE"/>
    <w:rsid w:val="00157B74"/>
    <w:rsid w:val="00163C41"/>
    <w:rsid w:val="00166C59"/>
    <w:rsid w:val="0017178C"/>
    <w:rsid w:val="00174AF8"/>
    <w:rsid w:val="0019443F"/>
    <w:rsid w:val="001961A7"/>
    <w:rsid w:val="00197445"/>
    <w:rsid w:val="001A01A6"/>
    <w:rsid w:val="001A2B9A"/>
    <w:rsid w:val="001A54FA"/>
    <w:rsid w:val="001B325F"/>
    <w:rsid w:val="001B3E5D"/>
    <w:rsid w:val="001B6F0F"/>
    <w:rsid w:val="001C13A4"/>
    <w:rsid w:val="001C3A94"/>
    <w:rsid w:val="001C79DC"/>
    <w:rsid w:val="001D1731"/>
    <w:rsid w:val="001E692F"/>
    <w:rsid w:val="001F1950"/>
    <w:rsid w:val="001F58A7"/>
    <w:rsid w:val="00203F4E"/>
    <w:rsid w:val="0020436F"/>
    <w:rsid w:val="00213F30"/>
    <w:rsid w:val="00215A20"/>
    <w:rsid w:val="002231FB"/>
    <w:rsid w:val="002253A8"/>
    <w:rsid w:val="002255F1"/>
    <w:rsid w:val="00226981"/>
    <w:rsid w:val="002418E6"/>
    <w:rsid w:val="00241F67"/>
    <w:rsid w:val="00245CA1"/>
    <w:rsid w:val="00253B27"/>
    <w:rsid w:val="00257BA7"/>
    <w:rsid w:val="0026031D"/>
    <w:rsid w:val="00262B9A"/>
    <w:rsid w:val="00262D54"/>
    <w:rsid w:val="00263D7D"/>
    <w:rsid w:val="00265044"/>
    <w:rsid w:val="002718B9"/>
    <w:rsid w:val="00287250"/>
    <w:rsid w:val="002979B2"/>
    <w:rsid w:val="002A2C87"/>
    <w:rsid w:val="002A66CD"/>
    <w:rsid w:val="002B0DAE"/>
    <w:rsid w:val="002B4B1B"/>
    <w:rsid w:val="002C3142"/>
    <w:rsid w:val="002D3E4F"/>
    <w:rsid w:val="002E2D69"/>
    <w:rsid w:val="002E5F1B"/>
    <w:rsid w:val="002E68A1"/>
    <w:rsid w:val="002F555A"/>
    <w:rsid w:val="0030159F"/>
    <w:rsid w:val="0030267D"/>
    <w:rsid w:val="00303779"/>
    <w:rsid w:val="003057EE"/>
    <w:rsid w:val="00306CC0"/>
    <w:rsid w:val="00306E0F"/>
    <w:rsid w:val="00307E0C"/>
    <w:rsid w:val="00316155"/>
    <w:rsid w:val="0032008B"/>
    <w:rsid w:val="00324770"/>
    <w:rsid w:val="00327C03"/>
    <w:rsid w:val="00334294"/>
    <w:rsid w:val="00335AC8"/>
    <w:rsid w:val="00335B4A"/>
    <w:rsid w:val="00347C0D"/>
    <w:rsid w:val="00351D69"/>
    <w:rsid w:val="00352F68"/>
    <w:rsid w:val="00354D43"/>
    <w:rsid w:val="00361CAF"/>
    <w:rsid w:val="003660E5"/>
    <w:rsid w:val="003667FE"/>
    <w:rsid w:val="00371D23"/>
    <w:rsid w:val="00371E3A"/>
    <w:rsid w:val="0037223E"/>
    <w:rsid w:val="00375D84"/>
    <w:rsid w:val="00381968"/>
    <w:rsid w:val="00385F97"/>
    <w:rsid w:val="0039123F"/>
    <w:rsid w:val="00396C51"/>
    <w:rsid w:val="003A40CB"/>
    <w:rsid w:val="003A5ED9"/>
    <w:rsid w:val="003B0260"/>
    <w:rsid w:val="003C0FD0"/>
    <w:rsid w:val="003C71AF"/>
    <w:rsid w:val="003D3718"/>
    <w:rsid w:val="003D4794"/>
    <w:rsid w:val="003E5073"/>
    <w:rsid w:val="003F16D2"/>
    <w:rsid w:val="003F2C30"/>
    <w:rsid w:val="00400867"/>
    <w:rsid w:val="0040263C"/>
    <w:rsid w:val="00420075"/>
    <w:rsid w:val="00431E77"/>
    <w:rsid w:val="00440902"/>
    <w:rsid w:val="00441CE9"/>
    <w:rsid w:val="00443246"/>
    <w:rsid w:val="004448AD"/>
    <w:rsid w:val="00445C81"/>
    <w:rsid w:val="00452CBF"/>
    <w:rsid w:val="00454A76"/>
    <w:rsid w:val="00464EED"/>
    <w:rsid w:val="0046686D"/>
    <w:rsid w:val="00483FFE"/>
    <w:rsid w:val="00491C9F"/>
    <w:rsid w:val="00494280"/>
    <w:rsid w:val="004A6182"/>
    <w:rsid w:val="004A640C"/>
    <w:rsid w:val="004A650F"/>
    <w:rsid w:val="004B7953"/>
    <w:rsid w:val="004C1665"/>
    <w:rsid w:val="004C519F"/>
    <w:rsid w:val="004E375C"/>
    <w:rsid w:val="004E38DE"/>
    <w:rsid w:val="004E7BA2"/>
    <w:rsid w:val="004F3F71"/>
    <w:rsid w:val="004F5F0B"/>
    <w:rsid w:val="00510164"/>
    <w:rsid w:val="00513236"/>
    <w:rsid w:val="00513ECF"/>
    <w:rsid w:val="005148E6"/>
    <w:rsid w:val="00514A4D"/>
    <w:rsid w:val="00523594"/>
    <w:rsid w:val="00526CAE"/>
    <w:rsid w:val="00526CD7"/>
    <w:rsid w:val="00552AF2"/>
    <w:rsid w:val="0055610B"/>
    <w:rsid w:val="00565F6D"/>
    <w:rsid w:val="00570C54"/>
    <w:rsid w:val="00572E13"/>
    <w:rsid w:val="0057539C"/>
    <w:rsid w:val="005837E3"/>
    <w:rsid w:val="00587D95"/>
    <w:rsid w:val="00595541"/>
    <w:rsid w:val="00595BDF"/>
    <w:rsid w:val="005A10FF"/>
    <w:rsid w:val="005A7247"/>
    <w:rsid w:val="005B1951"/>
    <w:rsid w:val="005B2C7F"/>
    <w:rsid w:val="005B323A"/>
    <w:rsid w:val="005B3D12"/>
    <w:rsid w:val="005B588A"/>
    <w:rsid w:val="005C422E"/>
    <w:rsid w:val="005C4283"/>
    <w:rsid w:val="005C550A"/>
    <w:rsid w:val="005D044E"/>
    <w:rsid w:val="005D719E"/>
    <w:rsid w:val="005E1637"/>
    <w:rsid w:val="005E7302"/>
    <w:rsid w:val="00602C31"/>
    <w:rsid w:val="00615DC0"/>
    <w:rsid w:val="00620CAC"/>
    <w:rsid w:val="0062122C"/>
    <w:rsid w:val="00621268"/>
    <w:rsid w:val="00621DF5"/>
    <w:rsid w:val="00627D60"/>
    <w:rsid w:val="00630807"/>
    <w:rsid w:val="00630C1D"/>
    <w:rsid w:val="006326A0"/>
    <w:rsid w:val="00634C67"/>
    <w:rsid w:val="00635F1E"/>
    <w:rsid w:val="0064459C"/>
    <w:rsid w:val="006459B7"/>
    <w:rsid w:val="006466A0"/>
    <w:rsid w:val="0066104A"/>
    <w:rsid w:val="00672371"/>
    <w:rsid w:val="00674025"/>
    <w:rsid w:val="006750FC"/>
    <w:rsid w:val="006826F7"/>
    <w:rsid w:val="006830A4"/>
    <w:rsid w:val="0069078C"/>
    <w:rsid w:val="00694A81"/>
    <w:rsid w:val="006962EF"/>
    <w:rsid w:val="006A5706"/>
    <w:rsid w:val="006B5BDA"/>
    <w:rsid w:val="006C3BBB"/>
    <w:rsid w:val="006C4C6E"/>
    <w:rsid w:val="006D3AFF"/>
    <w:rsid w:val="006E1595"/>
    <w:rsid w:val="006E33B9"/>
    <w:rsid w:val="006E72EC"/>
    <w:rsid w:val="006F0953"/>
    <w:rsid w:val="00700DEE"/>
    <w:rsid w:val="00707DDC"/>
    <w:rsid w:val="00710E47"/>
    <w:rsid w:val="007155A7"/>
    <w:rsid w:val="007225FE"/>
    <w:rsid w:val="00722A6E"/>
    <w:rsid w:val="00731EBB"/>
    <w:rsid w:val="007327F5"/>
    <w:rsid w:val="00742861"/>
    <w:rsid w:val="00746B4D"/>
    <w:rsid w:val="00764A7F"/>
    <w:rsid w:val="00766487"/>
    <w:rsid w:val="00770F16"/>
    <w:rsid w:val="007710C2"/>
    <w:rsid w:val="0077422F"/>
    <w:rsid w:val="00777E66"/>
    <w:rsid w:val="00785177"/>
    <w:rsid w:val="007949AD"/>
    <w:rsid w:val="007A1703"/>
    <w:rsid w:val="007A42E7"/>
    <w:rsid w:val="007A4BAF"/>
    <w:rsid w:val="007B06ED"/>
    <w:rsid w:val="007B1D43"/>
    <w:rsid w:val="007B4D23"/>
    <w:rsid w:val="007D05BA"/>
    <w:rsid w:val="007D46D8"/>
    <w:rsid w:val="007E2E58"/>
    <w:rsid w:val="007E2E5E"/>
    <w:rsid w:val="007F746E"/>
    <w:rsid w:val="007F7BFA"/>
    <w:rsid w:val="007F7E8B"/>
    <w:rsid w:val="0080045B"/>
    <w:rsid w:val="00800709"/>
    <w:rsid w:val="008040D2"/>
    <w:rsid w:val="00806148"/>
    <w:rsid w:val="00812F59"/>
    <w:rsid w:val="00815D80"/>
    <w:rsid w:val="008163C2"/>
    <w:rsid w:val="00817665"/>
    <w:rsid w:val="008203F6"/>
    <w:rsid w:val="00825B86"/>
    <w:rsid w:val="00827867"/>
    <w:rsid w:val="00846FEE"/>
    <w:rsid w:val="00856DD0"/>
    <w:rsid w:val="00860F73"/>
    <w:rsid w:val="00870395"/>
    <w:rsid w:val="008703B5"/>
    <w:rsid w:val="008713D0"/>
    <w:rsid w:val="008722C1"/>
    <w:rsid w:val="00875EF8"/>
    <w:rsid w:val="008775BC"/>
    <w:rsid w:val="00882589"/>
    <w:rsid w:val="00895848"/>
    <w:rsid w:val="00896DA5"/>
    <w:rsid w:val="008970E0"/>
    <w:rsid w:val="008B2039"/>
    <w:rsid w:val="008B682E"/>
    <w:rsid w:val="008C06B9"/>
    <w:rsid w:val="008C37CB"/>
    <w:rsid w:val="008D1622"/>
    <w:rsid w:val="008D49D7"/>
    <w:rsid w:val="008E0B9D"/>
    <w:rsid w:val="008E18AE"/>
    <w:rsid w:val="008E3000"/>
    <w:rsid w:val="008E59DD"/>
    <w:rsid w:val="008E7A08"/>
    <w:rsid w:val="008F7BDC"/>
    <w:rsid w:val="00913B23"/>
    <w:rsid w:val="009231DB"/>
    <w:rsid w:val="00923E2E"/>
    <w:rsid w:val="00924E05"/>
    <w:rsid w:val="0094078E"/>
    <w:rsid w:val="00940BAF"/>
    <w:rsid w:val="00941223"/>
    <w:rsid w:val="00947477"/>
    <w:rsid w:val="00951861"/>
    <w:rsid w:val="00957C14"/>
    <w:rsid w:val="00965ECF"/>
    <w:rsid w:val="00975AF1"/>
    <w:rsid w:val="00980804"/>
    <w:rsid w:val="00983D98"/>
    <w:rsid w:val="00985EAA"/>
    <w:rsid w:val="0099411E"/>
    <w:rsid w:val="00997BF6"/>
    <w:rsid w:val="00997D10"/>
    <w:rsid w:val="009B30EA"/>
    <w:rsid w:val="009B6877"/>
    <w:rsid w:val="009C27D1"/>
    <w:rsid w:val="009D014F"/>
    <w:rsid w:val="009D3E2B"/>
    <w:rsid w:val="009D6FAA"/>
    <w:rsid w:val="009D7159"/>
    <w:rsid w:val="009E0208"/>
    <w:rsid w:val="009E4602"/>
    <w:rsid w:val="009F2B66"/>
    <w:rsid w:val="009F37EE"/>
    <w:rsid w:val="00A00293"/>
    <w:rsid w:val="00A026DC"/>
    <w:rsid w:val="00A073D8"/>
    <w:rsid w:val="00A109F8"/>
    <w:rsid w:val="00A128D9"/>
    <w:rsid w:val="00A145B0"/>
    <w:rsid w:val="00A16252"/>
    <w:rsid w:val="00A2516B"/>
    <w:rsid w:val="00A27F07"/>
    <w:rsid w:val="00A304F2"/>
    <w:rsid w:val="00A32F30"/>
    <w:rsid w:val="00A33A79"/>
    <w:rsid w:val="00A440A7"/>
    <w:rsid w:val="00A50ADC"/>
    <w:rsid w:val="00A5352D"/>
    <w:rsid w:val="00A55999"/>
    <w:rsid w:val="00A62765"/>
    <w:rsid w:val="00A64777"/>
    <w:rsid w:val="00A64FE7"/>
    <w:rsid w:val="00A672F0"/>
    <w:rsid w:val="00A83A1F"/>
    <w:rsid w:val="00A92833"/>
    <w:rsid w:val="00AA0365"/>
    <w:rsid w:val="00AA164A"/>
    <w:rsid w:val="00AA2425"/>
    <w:rsid w:val="00AA29A8"/>
    <w:rsid w:val="00AA2A00"/>
    <w:rsid w:val="00AA634F"/>
    <w:rsid w:val="00AA78A1"/>
    <w:rsid w:val="00AA7B7B"/>
    <w:rsid w:val="00AB2F41"/>
    <w:rsid w:val="00AB565E"/>
    <w:rsid w:val="00AB7BB8"/>
    <w:rsid w:val="00AC13C8"/>
    <w:rsid w:val="00AD020B"/>
    <w:rsid w:val="00AD2BD7"/>
    <w:rsid w:val="00AD3CB0"/>
    <w:rsid w:val="00AD711E"/>
    <w:rsid w:val="00AF0B35"/>
    <w:rsid w:val="00AF3881"/>
    <w:rsid w:val="00AF4D91"/>
    <w:rsid w:val="00AF6867"/>
    <w:rsid w:val="00AF71D3"/>
    <w:rsid w:val="00B1043E"/>
    <w:rsid w:val="00B143D7"/>
    <w:rsid w:val="00B1566A"/>
    <w:rsid w:val="00B21294"/>
    <w:rsid w:val="00B25751"/>
    <w:rsid w:val="00B26EE4"/>
    <w:rsid w:val="00B31518"/>
    <w:rsid w:val="00B338EB"/>
    <w:rsid w:val="00B51C19"/>
    <w:rsid w:val="00B5674B"/>
    <w:rsid w:val="00B56CB8"/>
    <w:rsid w:val="00B64405"/>
    <w:rsid w:val="00B708D7"/>
    <w:rsid w:val="00B72871"/>
    <w:rsid w:val="00B74BDF"/>
    <w:rsid w:val="00B81578"/>
    <w:rsid w:val="00B8212E"/>
    <w:rsid w:val="00B9107A"/>
    <w:rsid w:val="00B92C12"/>
    <w:rsid w:val="00B9310B"/>
    <w:rsid w:val="00B93BF1"/>
    <w:rsid w:val="00B9606A"/>
    <w:rsid w:val="00BA42E6"/>
    <w:rsid w:val="00BA5074"/>
    <w:rsid w:val="00BA7CD6"/>
    <w:rsid w:val="00BC0E49"/>
    <w:rsid w:val="00BC4402"/>
    <w:rsid w:val="00BC46CB"/>
    <w:rsid w:val="00BD274A"/>
    <w:rsid w:val="00BD2DA5"/>
    <w:rsid w:val="00BE09B0"/>
    <w:rsid w:val="00BE3D22"/>
    <w:rsid w:val="00BE4F49"/>
    <w:rsid w:val="00BF28ED"/>
    <w:rsid w:val="00C01C47"/>
    <w:rsid w:val="00C02B99"/>
    <w:rsid w:val="00C15033"/>
    <w:rsid w:val="00C153C7"/>
    <w:rsid w:val="00C30BDB"/>
    <w:rsid w:val="00C32BB9"/>
    <w:rsid w:val="00C40992"/>
    <w:rsid w:val="00C44C9E"/>
    <w:rsid w:val="00C50BFD"/>
    <w:rsid w:val="00C626DF"/>
    <w:rsid w:val="00C675D7"/>
    <w:rsid w:val="00C71215"/>
    <w:rsid w:val="00C7297A"/>
    <w:rsid w:val="00CC2581"/>
    <w:rsid w:val="00CC28B4"/>
    <w:rsid w:val="00CD0E24"/>
    <w:rsid w:val="00CD64CD"/>
    <w:rsid w:val="00CE75F2"/>
    <w:rsid w:val="00CE7971"/>
    <w:rsid w:val="00CF5D2E"/>
    <w:rsid w:val="00D053B5"/>
    <w:rsid w:val="00D17DBE"/>
    <w:rsid w:val="00D22725"/>
    <w:rsid w:val="00D34045"/>
    <w:rsid w:val="00D34684"/>
    <w:rsid w:val="00D35D8B"/>
    <w:rsid w:val="00D419EE"/>
    <w:rsid w:val="00D44FB3"/>
    <w:rsid w:val="00D46690"/>
    <w:rsid w:val="00D467A9"/>
    <w:rsid w:val="00D47F06"/>
    <w:rsid w:val="00D5695F"/>
    <w:rsid w:val="00D604BD"/>
    <w:rsid w:val="00D66301"/>
    <w:rsid w:val="00D663E4"/>
    <w:rsid w:val="00D703E0"/>
    <w:rsid w:val="00D849AB"/>
    <w:rsid w:val="00D86DCD"/>
    <w:rsid w:val="00D9235A"/>
    <w:rsid w:val="00D963AC"/>
    <w:rsid w:val="00D969C4"/>
    <w:rsid w:val="00DA1B3A"/>
    <w:rsid w:val="00DA24A6"/>
    <w:rsid w:val="00DA569C"/>
    <w:rsid w:val="00DB74A1"/>
    <w:rsid w:val="00DC06D2"/>
    <w:rsid w:val="00DE34BB"/>
    <w:rsid w:val="00DE54A2"/>
    <w:rsid w:val="00DE7ED3"/>
    <w:rsid w:val="00DF08F9"/>
    <w:rsid w:val="00E077F1"/>
    <w:rsid w:val="00E10224"/>
    <w:rsid w:val="00E1362A"/>
    <w:rsid w:val="00E15B99"/>
    <w:rsid w:val="00E16D71"/>
    <w:rsid w:val="00E20128"/>
    <w:rsid w:val="00E2210B"/>
    <w:rsid w:val="00E2338D"/>
    <w:rsid w:val="00E23987"/>
    <w:rsid w:val="00E26661"/>
    <w:rsid w:val="00E27B38"/>
    <w:rsid w:val="00E3597A"/>
    <w:rsid w:val="00E36194"/>
    <w:rsid w:val="00E40A0D"/>
    <w:rsid w:val="00E41804"/>
    <w:rsid w:val="00E46345"/>
    <w:rsid w:val="00E547A5"/>
    <w:rsid w:val="00E55F08"/>
    <w:rsid w:val="00E634F7"/>
    <w:rsid w:val="00E65A80"/>
    <w:rsid w:val="00E71C59"/>
    <w:rsid w:val="00E766D9"/>
    <w:rsid w:val="00E77254"/>
    <w:rsid w:val="00E81C27"/>
    <w:rsid w:val="00E83E84"/>
    <w:rsid w:val="00E840DE"/>
    <w:rsid w:val="00E90FD3"/>
    <w:rsid w:val="00E91D3D"/>
    <w:rsid w:val="00E922AF"/>
    <w:rsid w:val="00E92D2E"/>
    <w:rsid w:val="00E93AF9"/>
    <w:rsid w:val="00E954D6"/>
    <w:rsid w:val="00E96EE4"/>
    <w:rsid w:val="00EB00E5"/>
    <w:rsid w:val="00EB5BDB"/>
    <w:rsid w:val="00EC2F76"/>
    <w:rsid w:val="00EC3097"/>
    <w:rsid w:val="00EC49B4"/>
    <w:rsid w:val="00EC5827"/>
    <w:rsid w:val="00ED0DED"/>
    <w:rsid w:val="00ED5774"/>
    <w:rsid w:val="00EE0735"/>
    <w:rsid w:val="00EE3D1B"/>
    <w:rsid w:val="00EF01A3"/>
    <w:rsid w:val="00EF1697"/>
    <w:rsid w:val="00F014D2"/>
    <w:rsid w:val="00F01894"/>
    <w:rsid w:val="00F0297A"/>
    <w:rsid w:val="00F07AE8"/>
    <w:rsid w:val="00F112F9"/>
    <w:rsid w:val="00F20CA5"/>
    <w:rsid w:val="00F53C48"/>
    <w:rsid w:val="00F55BDB"/>
    <w:rsid w:val="00F57B2C"/>
    <w:rsid w:val="00F60F62"/>
    <w:rsid w:val="00F61B45"/>
    <w:rsid w:val="00F62AC8"/>
    <w:rsid w:val="00F74D58"/>
    <w:rsid w:val="00F806F3"/>
    <w:rsid w:val="00F876AD"/>
    <w:rsid w:val="00F968AB"/>
    <w:rsid w:val="00F96ACE"/>
    <w:rsid w:val="00FA1D91"/>
    <w:rsid w:val="00FA2104"/>
    <w:rsid w:val="00FB6DAB"/>
    <w:rsid w:val="00FC0769"/>
    <w:rsid w:val="00FC48A3"/>
    <w:rsid w:val="00FC6B50"/>
    <w:rsid w:val="00FD1D8E"/>
    <w:rsid w:val="00FE3780"/>
    <w:rsid w:val="00FE4FEE"/>
    <w:rsid w:val="00FE5899"/>
    <w:rsid w:val="00FE5A09"/>
    <w:rsid w:val="00FE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9EDAC"/>
  <w15:docId w15:val="{BD317008-F91F-42EE-AC3C-EF2875DC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06A"/>
    <w:pPr>
      <w:tabs>
        <w:tab w:val="center" w:pos="4320"/>
        <w:tab w:val="right" w:pos="8640"/>
      </w:tabs>
    </w:pPr>
  </w:style>
  <w:style w:type="paragraph" w:styleId="Footer">
    <w:name w:val="footer"/>
    <w:basedOn w:val="Normal"/>
    <w:rsid w:val="00B9606A"/>
    <w:pPr>
      <w:tabs>
        <w:tab w:val="center" w:pos="4320"/>
        <w:tab w:val="right" w:pos="8640"/>
      </w:tabs>
    </w:pPr>
  </w:style>
  <w:style w:type="paragraph" w:customStyle="1" w:styleId="Style1">
    <w:name w:val="Style 1"/>
    <w:rsid w:val="00B9606A"/>
    <w:pPr>
      <w:widowControl w:val="0"/>
      <w:autoSpaceDE w:val="0"/>
      <w:autoSpaceDN w:val="0"/>
      <w:spacing w:line="276" w:lineRule="auto"/>
      <w:jc w:val="center"/>
    </w:pPr>
    <w:rPr>
      <w:rFonts w:ascii="Bookman Old Style" w:hAnsi="Bookman Old Style" w:cs="Bookman Old Style"/>
      <w:color w:val="6178AE"/>
      <w:sz w:val="14"/>
      <w:szCs w:val="14"/>
    </w:rPr>
  </w:style>
  <w:style w:type="character" w:customStyle="1" w:styleId="CharacterStyle1">
    <w:name w:val="Character Style 1"/>
    <w:rsid w:val="00B9606A"/>
    <w:rPr>
      <w:rFonts w:ascii="Bookman Old Style" w:hAnsi="Bookman Old Style" w:cs="Bookman Old Style"/>
      <w:color w:val="6178AE"/>
      <w:sz w:val="14"/>
      <w:szCs w:val="14"/>
    </w:rPr>
  </w:style>
  <w:style w:type="paragraph" w:customStyle="1" w:styleId="Style2">
    <w:name w:val="Style 2"/>
    <w:rsid w:val="00B9606A"/>
    <w:pPr>
      <w:widowControl w:val="0"/>
      <w:autoSpaceDE w:val="0"/>
      <w:autoSpaceDN w:val="0"/>
      <w:adjustRightInd w:val="0"/>
    </w:pPr>
  </w:style>
  <w:style w:type="character" w:styleId="Emphasis">
    <w:name w:val="Emphasis"/>
    <w:qFormat/>
    <w:rsid w:val="00DA1B3A"/>
    <w:rPr>
      <w:rFonts w:ascii="Arial Black" w:hAnsi="Arial Black"/>
      <w:sz w:val="18"/>
    </w:rPr>
  </w:style>
  <w:style w:type="character" w:styleId="Hyperlink">
    <w:name w:val="Hyperlink"/>
    <w:rsid w:val="00DA1B3A"/>
    <w:rPr>
      <w:color w:val="0000FF"/>
      <w:u w:val="single"/>
    </w:rPr>
  </w:style>
  <w:style w:type="paragraph" w:styleId="BalloonText">
    <w:name w:val="Balloon Text"/>
    <w:basedOn w:val="Normal"/>
    <w:link w:val="BalloonTextChar"/>
    <w:rsid w:val="00DA1B3A"/>
    <w:rPr>
      <w:rFonts w:ascii="Tahoma" w:hAnsi="Tahoma" w:cs="Tahoma"/>
      <w:sz w:val="16"/>
      <w:szCs w:val="16"/>
    </w:rPr>
  </w:style>
  <w:style w:type="character" w:customStyle="1" w:styleId="BalloonTextChar">
    <w:name w:val="Balloon Text Char"/>
    <w:basedOn w:val="DefaultParagraphFont"/>
    <w:link w:val="BalloonText"/>
    <w:rsid w:val="00DA1B3A"/>
    <w:rPr>
      <w:rFonts w:ascii="Tahoma" w:hAnsi="Tahoma" w:cs="Tahoma"/>
      <w:sz w:val="16"/>
      <w:szCs w:val="16"/>
    </w:rPr>
  </w:style>
  <w:style w:type="character" w:styleId="UnresolvedMention">
    <w:name w:val="Unresolved Mention"/>
    <w:basedOn w:val="DefaultParagraphFont"/>
    <w:uiPriority w:val="99"/>
    <w:semiHidden/>
    <w:unhideWhenUsed/>
    <w:rsid w:val="00DE7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S\AppData\Roaming\Microsoft\Templates\Property%20Tax%20Expert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Property Tax Experts1.dot</Template>
  <TotalTime>7</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Marathon Computer Services</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STEVE'S</dc:creator>
  <cp:lastModifiedBy>Steve Housman</cp:lastModifiedBy>
  <cp:revision>10</cp:revision>
  <cp:lastPrinted>2020-09-29T15:41:00Z</cp:lastPrinted>
  <dcterms:created xsi:type="dcterms:W3CDTF">2023-07-16T15:03:00Z</dcterms:created>
  <dcterms:modified xsi:type="dcterms:W3CDTF">2024-06-20T15:30:00Z</dcterms:modified>
</cp:coreProperties>
</file>